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D62" w:rsidRPr="009C5D62" w:rsidRDefault="009C5D62" w:rsidP="009C5D62">
      <w:pPr>
        <w:autoSpaceDE w:val="0"/>
        <w:autoSpaceDN w:val="0"/>
        <w:adjustRightInd w:val="0"/>
        <w:spacing w:line="320" w:lineRule="exact"/>
        <w:jc w:val="righ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Century"/>
          <w:color w:val="000000"/>
          <w:kern w:val="0"/>
          <w:sz w:val="28"/>
          <w:szCs w:val="28"/>
        </w:rPr>
        <w:t>2014</w:t>
      </w:r>
      <w:r w:rsidRPr="009C5D62">
        <w:rPr>
          <w:rFonts w:asciiTheme="majorEastAsia" w:eastAsiaTheme="majorEastAsia" w:hAnsiTheme="majorEastAsia" w:cs="ＭＳ明朝" w:hint="eastAsia"/>
          <w:color w:val="000000"/>
          <w:kern w:val="0"/>
          <w:sz w:val="28"/>
          <w:szCs w:val="28"/>
        </w:rPr>
        <w:t>（平成</w:t>
      </w:r>
      <w:r w:rsidRPr="009C5D62">
        <w:rPr>
          <w:rFonts w:asciiTheme="majorEastAsia" w:eastAsiaTheme="majorEastAsia" w:hAnsiTheme="majorEastAsia" w:cs="Century"/>
          <w:color w:val="000000"/>
          <w:kern w:val="0"/>
          <w:sz w:val="28"/>
          <w:szCs w:val="28"/>
        </w:rPr>
        <w:t>26</w:t>
      </w:r>
      <w:r w:rsidRPr="009C5D62">
        <w:rPr>
          <w:rFonts w:asciiTheme="majorEastAsia" w:eastAsiaTheme="majorEastAsia" w:hAnsiTheme="majorEastAsia" w:cs="ＭＳ明朝" w:hint="eastAsia"/>
          <w:color w:val="000000"/>
          <w:kern w:val="0"/>
          <w:sz w:val="28"/>
          <w:szCs w:val="28"/>
        </w:rPr>
        <w:t>）年</w:t>
      </w:r>
      <w:r w:rsidRPr="009C5D62">
        <w:rPr>
          <w:rFonts w:asciiTheme="majorEastAsia" w:eastAsiaTheme="majorEastAsia" w:hAnsiTheme="majorEastAsia" w:cs="Century"/>
          <w:color w:val="000000"/>
          <w:kern w:val="0"/>
          <w:sz w:val="28"/>
          <w:szCs w:val="28"/>
        </w:rPr>
        <w:t>1</w:t>
      </w:r>
      <w:r w:rsidRPr="009C5D62">
        <w:rPr>
          <w:rFonts w:asciiTheme="majorEastAsia" w:eastAsiaTheme="majorEastAsia" w:hAnsiTheme="majorEastAsia" w:cs="ＭＳ明朝" w:hint="eastAsia"/>
          <w:color w:val="000000"/>
          <w:kern w:val="0"/>
          <w:sz w:val="28"/>
          <w:szCs w:val="28"/>
        </w:rPr>
        <w:t>月</w:t>
      </w:r>
      <w:r w:rsidRPr="009C5D62">
        <w:rPr>
          <w:rFonts w:asciiTheme="majorEastAsia" w:eastAsiaTheme="majorEastAsia" w:hAnsiTheme="majorEastAsia" w:cs="Century"/>
          <w:color w:val="000000"/>
          <w:kern w:val="0"/>
          <w:sz w:val="28"/>
          <w:szCs w:val="28"/>
        </w:rPr>
        <w:t>9</w:t>
      </w:r>
      <w:r w:rsidRPr="009C5D62">
        <w:rPr>
          <w:rFonts w:asciiTheme="majorEastAsia" w:eastAsiaTheme="majorEastAsia" w:hAnsiTheme="majorEastAsia" w:cs="ＭＳ明朝" w:hint="eastAsia"/>
          <w:color w:val="000000"/>
          <w:kern w:val="0"/>
          <w:sz w:val="28"/>
          <w:szCs w:val="28"/>
        </w:rPr>
        <w:t>日</w:t>
      </w:r>
    </w:p>
    <w:p w:rsidR="009C5D62" w:rsidRPr="009C5D62" w:rsidRDefault="009C5D62" w:rsidP="009C5D62">
      <w:pPr>
        <w:autoSpaceDE w:val="0"/>
        <w:autoSpaceDN w:val="0"/>
        <w:adjustRightInd w:val="0"/>
        <w:spacing w:line="320" w:lineRule="exact"/>
        <w:jc w:val="center"/>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「改正」生活保護法の施行にあたって制定される省令等の内容に関する要請書</w:t>
      </w:r>
    </w:p>
    <w:p w:rsid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厚生労働大臣田村憲久殿</w:t>
      </w:r>
    </w:p>
    <w:p w:rsidR="009C5D62" w:rsidRPr="009C5D62" w:rsidRDefault="009C5D62" w:rsidP="009C5D62">
      <w:pPr>
        <w:autoSpaceDE w:val="0"/>
        <w:autoSpaceDN w:val="0"/>
        <w:adjustRightInd w:val="0"/>
        <w:spacing w:line="320" w:lineRule="exact"/>
        <w:jc w:val="righ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生活保護問題対策全国会議</w:t>
      </w:r>
    </w:p>
    <w:p w:rsidR="009C5D62" w:rsidRPr="009C5D62" w:rsidRDefault="009C5D62" w:rsidP="009C5D62">
      <w:pPr>
        <w:autoSpaceDE w:val="0"/>
        <w:autoSpaceDN w:val="0"/>
        <w:adjustRightInd w:val="0"/>
        <w:spacing w:line="320" w:lineRule="exact"/>
        <w:jc w:val="righ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代表幹事尾藤廣喜</w:t>
      </w:r>
    </w:p>
    <w:p w:rsid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第１</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はじめに</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各方面から厳しい批判を浴びた「改正」生活保護法は，</w:t>
      </w:r>
      <w:r w:rsidRPr="009C5D62">
        <w:rPr>
          <w:rFonts w:asciiTheme="majorEastAsia" w:eastAsiaTheme="majorEastAsia" w:hAnsiTheme="majorEastAsia" w:cs="Century"/>
          <w:color w:val="000000"/>
          <w:kern w:val="0"/>
          <w:sz w:val="28"/>
          <w:szCs w:val="28"/>
        </w:rPr>
        <w:t>2013</w:t>
      </w:r>
      <w:r w:rsidRPr="009C5D62">
        <w:rPr>
          <w:rFonts w:asciiTheme="majorEastAsia" w:eastAsiaTheme="majorEastAsia" w:hAnsiTheme="majorEastAsia" w:cs="ＭＳ明朝" w:hint="eastAsia"/>
          <w:color w:val="000000"/>
          <w:kern w:val="0"/>
          <w:sz w:val="28"/>
          <w:szCs w:val="28"/>
        </w:rPr>
        <w:t>年</w:t>
      </w:r>
      <w:r w:rsidRPr="009C5D62">
        <w:rPr>
          <w:rFonts w:asciiTheme="majorEastAsia" w:eastAsiaTheme="majorEastAsia" w:hAnsiTheme="majorEastAsia" w:cs="Century"/>
          <w:color w:val="000000"/>
          <w:kern w:val="0"/>
          <w:sz w:val="28"/>
          <w:szCs w:val="28"/>
        </w:rPr>
        <w:t>12</w:t>
      </w:r>
      <w:r w:rsidRPr="009C5D62">
        <w:rPr>
          <w:rFonts w:asciiTheme="majorEastAsia" w:eastAsiaTheme="majorEastAsia" w:hAnsiTheme="majorEastAsia" w:cs="ＭＳ明朝" w:hint="eastAsia"/>
          <w:color w:val="000000"/>
          <w:kern w:val="0"/>
          <w:sz w:val="28"/>
          <w:szCs w:val="28"/>
        </w:rPr>
        <w:t>月</w:t>
      </w:r>
      <w:r w:rsidRPr="009C5D62">
        <w:rPr>
          <w:rFonts w:asciiTheme="majorEastAsia" w:eastAsiaTheme="majorEastAsia" w:hAnsiTheme="majorEastAsia" w:cs="Century"/>
          <w:color w:val="000000"/>
          <w:kern w:val="0"/>
          <w:sz w:val="28"/>
          <w:szCs w:val="28"/>
        </w:rPr>
        <w:t>6</w:t>
      </w:r>
      <w:r w:rsidRPr="009C5D62">
        <w:rPr>
          <w:rFonts w:asciiTheme="majorEastAsia" w:eastAsiaTheme="majorEastAsia" w:hAnsiTheme="majorEastAsia" w:cs="ＭＳ明朝" w:hint="eastAsia"/>
          <w:color w:val="000000"/>
          <w:kern w:val="0"/>
          <w:sz w:val="28"/>
          <w:szCs w:val="28"/>
        </w:rPr>
        <w:t>日に成立し，その大部分が本年</w:t>
      </w:r>
      <w:r w:rsidRPr="009C5D62">
        <w:rPr>
          <w:rFonts w:asciiTheme="majorEastAsia" w:eastAsiaTheme="majorEastAsia" w:hAnsiTheme="majorEastAsia" w:cs="Century"/>
          <w:color w:val="000000"/>
          <w:kern w:val="0"/>
          <w:sz w:val="28"/>
          <w:szCs w:val="28"/>
        </w:rPr>
        <w:t>7</w:t>
      </w:r>
      <w:r w:rsidRPr="009C5D62">
        <w:rPr>
          <w:rFonts w:asciiTheme="majorEastAsia" w:eastAsiaTheme="majorEastAsia" w:hAnsiTheme="majorEastAsia" w:cs="ＭＳ明朝" w:hint="eastAsia"/>
          <w:color w:val="000000"/>
          <w:kern w:val="0"/>
          <w:sz w:val="28"/>
          <w:szCs w:val="28"/>
        </w:rPr>
        <w:t>月から施行される予定である。特に批判を浴びたのは，①違法な「水際作戦」を合法化・法制化するのではないかという点，②扶養義務者に対する調査強化によって事実上，扶養が保護の要件化されるのではないかという点である。国会審議の中で，政府や厚生労働省は，「懸念のような事態は起こらない」旨繰り返し答弁し，参議院厚生労働委員会においては，</w:t>
      </w:r>
      <w:r w:rsidRPr="009C5D62">
        <w:rPr>
          <w:rFonts w:asciiTheme="majorEastAsia" w:eastAsiaTheme="majorEastAsia" w:hAnsiTheme="majorEastAsia" w:cs="Century"/>
          <w:color w:val="000000"/>
          <w:kern w:val="0"/>
          <w:sz w:val="28"/>
          <w:szCs w:val="28"/>
        </w:rPr>
        <w:t>2013</w:t>
      </w:r>
      <w:r w:rsidRPr="009C5D62">
        <w:rPr>
          <w:rFonts w:asciiTheme="majorEastAsia" w:eastAsiaTheme="majorEastAsia" w:hAnsiTheme="majorEastAsia" w:cs="ＭＳ明朝" w:hint="eastAsia"/>
          <w:color w:val="000000"/>
          <w:kern w:val="0"/>
          <w:sz w:val="28"/>
          <w:szCs w:val="28"/>
        </w:rPr>
        <w:t>年</w:t>
      </w:r>
      <w:r w:rsidRPr="009C5D62">
        <w:rPr>
          <w:rFonts w:asciiTheme="majorEastAsia" w:eastAsiaTheme="majorEastAsia" w:hAnsiTheme="majorEastAsia" w:cs="Century"/>
          <w:color w:val="000000"/>
          <w:kern w:val="0"/>
          <w:sz w:val="28"/>
          <w:szCs w:val="28"/>
        </w:rPr>
        <w:t>11</w:t>
      </w:r>
      <w:r w:rsidRPr="009C5D62">
        <w:rPr>
          <w:rFonts w:asciiTheme="majorEastAsia" w:eastAsiaTheme="majorEastAsia" w:hAnsiTheme="majorEastAsia" w:cs="ＭＳ明朝" w:hint="eastAsia"/>
          <w:color w:val="000000"/>
          <w:kern w:val="0"/>
          <w:sz w:val="28"/>
          <w:szCs w:val="28"/>
        </w:rPr>
        <w:t>月</w:t>
      </w:r>
      <w:r w:rsidRPr="009C5D62">
        <w:rPr>
          <w:rFonts w:asciiTheme="majorEastAsia" w:eastAsiaTheme="majorEastAsia" w:hAnsiTheme="majorEastAsia" w:cs="Century"/>
          <w:color w:val="000000"/>
          <w:kern w:val="0"/>
          <w:sz w:val="28"/>
          <w:szCs w:val="28"/>
        </w:rPr>
        <w:t>12</w:t>
      </w:r>
      <w:r w:rsidRPr="009C5D62">
        <w:rPr>
          <w:rFonts w:asciiTheme="majorEastAsia" w:eastAsiaTheme="majorEastAsia" w:hAnsiTheme="majorEastAsia" w:cs="ＭＳ明朝" w:hint="eastAsia"/>
          <w:color w:val="000000"/>
          <w:kern w:val="0"/>
          <w:sz w:val="28"/>
          <w:szCs w:val="28"/>
        </w:rPr>
        <w:t>日，これらの懸念を解消するための諸方策について，７項目にわたって詳細に言及する異例の附帯決議が付された。</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「改正」法の施行にあたっては，政省令や通知が制定され，発せられることとなっているが，その案については，本年</w:t>
      </w:r>
      <w:r w:rsidRPr="009C5D62">
        <w:rPr>
          <w:rFonts w:asciiTheme="majorEastAsia" w:eastAsiaTheme="majorEastAsia" w:hAnsiTheme="majorEastAsia" w:cs="Century"/>
          <w:color w:val="000000"/>
          <w:kern w:val="0"/>
          <w:sz w:val="28"/>
          <w:szCs w:val="28"/>
        </w:rPr>
        <w:t>3</w:t>
      </w:r>
      <w:r w:rsidRPr="009C5D62">
        <w:rPr>
          <w:rFonts w:asciiTheme="majorEastAsia" w:eastAsiaTheme="majorEastAsia" w:hAnsiTheme="majorEastAsia" w:cs="ＭＳ明朝" w:hint="eastAsia"/>
          <w:color w:val="000000"/>
          <w:kern w:val="0"/>
          <w:sz w:val="28"/>
          <w:szCs w:val="28"/>
        </w:rPr>
        <w:t>月上旬を目途に開催される社会・援護局関係主管課長会議及び生活保護関係全国係長会議において説明がなされる予定である。そこで，私たちは，国会における答弁のとおり，仮初めにも上記①②等の懸念が現実化することのないよう，これから制定する政省令や通知類に下記の内容を盛り込むよう要望する。</w:t>
      </w:r>
    </w:p>
    <w:p w:rsidR="00591E99" w:rsidRDefault="00591E99"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第２</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申請手続関係について（「改正」法</w:t>
      </w:r>
      <w:r w:rsidRPr="009C5D62">
        <w:rPr>
          <w:rFonts w:asciiTheme="majorEastAsia" w:eastAsiaTheme="majorEastAsia" w:hAnsiTheme="majorEastAsia" w:cs="Century"/>
          <w:color w:val="000000"/>
          <w:kern w:val="0"/>
          <w:sz w:val="28"/>
          <w:szCs w:val="28"/>
        </w:rPr>
        <w:t>24</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Century"/>
          <w:color w:val="000000"/>
          <w:kern w:val="0"/>
          <w:sz w:val="28"/>
          <w:szCs w:val="28"/>
        </w:rPr>
        <w:t>1</w:t>
      </w:r>
      <w:r w:rsidRPr="009C5D62">
        <w:rPr>
          <w:rFonts w:asciiTheme="majorEastAsia" w:eastAsiaTheme="majorEastAsia" w:hAnsiTheme="majorEastAsia" w:cs="ＭＳ明朝" w:hint="eastAsia"/>
          <w:color w:val="000000"/>
          <w:kern w:val="0"/>
          <w:sz w:val="28"/>
          <w:szCs w:val="28"/>
        </w:rPr>
        <w:t>項</w:t>
      </w:r>
      <w:r w:rsidRPr="009C5D62">
        <w:rPr>
          <w:rFonts w:asciiTheme="majorEastAsia" w:eastAsiaTheme="majorEastAsia" w:hAnsiTheme="majorEastAsia" w:cs="Century"/>
          <w:color w:val="000000"/>
          <w:kern w:val="0"/>
          <w:sz w:val="28"/>
          <w:szCs w:val="28"/>
        </w:rPr>
        <w:t>2</w:t>
      </w:r>
      <w:r w:rsidRPr="009C5D62">
        <w:rPr>
          <w:rFonts w:asciiTheme="majorEastAsia" w:eastAsiaTheme="majorEastAsia" w:hAnsiTheme="majorEastAsia" w:cs="ＭＳ明朝" w:hint="eastAsia"/>
          <w:color w:val="000000"/>
          <w:kern w:val="0"/>
          <w:sz w:val="28"/>
          <w:szCs w:val="28"/>
        </w:rPr>
        <w:t>項）</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１</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「水際作戦」防止のため，それがあってはならないことを地方自治体に周知するだけでなく，福祉事務所の誰もが手に取れる場所に生活保護の申請書を常置するよう助言指導すべきである。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前記附帯決議は，「いわゆる『水際作戦』はあってはならないことを，地方自治体に周知徹底すること（</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HG丸ｺﾞｼｯｸM-PRO" w:hint="eastAsia"/>
          <w:color w:val="000000"/>
          <w:kern w:val="0"/>
          <w:sz w:val="28"/>
          <w:szCs w:val="28"/>
        </w:rPr>
        <w:t>項）」，「生活保護制度の説明資料，申請書等について，保護の相談窓口に常時配備するなど，相談窓口における適切な対応について指導を徹底すること（</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HG丸ｺﾞｼｯｸM-PRO" w:hint="eastAsia"/>
          <w:color w:val="000000"/>
          <w:kern w:val="0"/>
          <w:sz w:val="28"/>
          <w:szCs w:val="28"/>
        </w:rPr>
        <w:t>項）」としている。この点は，国会審議においても野党議員から繰り返し追及されたにもかかわらず，厚生労働省は「福祉事務所に来所される方の中には，保護の適用に至らない方もいるため，無用の申請書類の作成の手間をかけさせた上で却下するなど来所者に不利益になってはならない」（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12</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10</w:t>
      </w:r>
      <w:r w:rsidRPr="009C5D62">
        <w:rPr>
          <w:rFonts w:asciiTheme="majorEastAsia" w:eastAsiaTheme="majorEastAsia" w:hAnsiTheme="majorEastAsia" w:cs="HG丸ｺﾞｼｯｸM-PRO" w:hint="eastAsia"/>
          <w:color w:val="000000"/>
          <w:kern w:val="0"/>
          <w:sz w:val="28"/>
          <w:szCs w:val="28"/>
        </w:rPr>
        <w:t>日「生活保護制度の見直しに関する説明会」資料）として，「申請書を誰もが手に取れる場所に置く必要はない」という立場を頑なに堅持している。このような理由にならない理由で申請書の窓口常置を拒み続けることからすれば，結局のところ，厚生労働省は，本音では「水際作戦」を温存したいと考えているとしか理解できない。</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２</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保護の申請は非要式行為であり，申請意思が明確である場合には，口頭による申請も可能であることを通知ではなく厚生労働省令に明記するとともに，申請書面の提出が遅れた場合には口頭申請時に申請があったものと認められることを通知類に明記する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これらの点は，平成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5</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20</w:t>
      </w:r>
      <w:r w:rsidRPr="009C5D62">
        <w:rPr>
          <w:rFonts w:asciiTheme="majorEastAsia" w:eastAsiaTheme="majorEastAsia" w:hAnsiTheme="majorEastAsia" w:cs="HG丸ｺﾞｼｯｸM-PRO" w:hint="eastAsia"/>
          <w:color w:val="000000"/>
          <w:kern w:val="0"/>
          <w:sz w:val="28"/>
          <w:szCs w:val="28"/>
        </w:rPr>
        <w:t>日付全国係長会議資料，同年</w:t>
      </w:r>
      <w:r w:rsidRPr="009C5D62">
        <w:rPr>
          <w:rFonts w:asciiTheme="majorEastAsia" w:eastAsiaTheme="majorEastAsia" w:hAnsiTheme="majorEastAsia" w:cs="HG丸ｺﾞｼｯｸM-PRO"/>
          <w:color w:val="000000"/>
          <w:kern w:val="0"/>
          <w:sz w:val="28"/>
          <w:szCs w:val="28"/>
        </w:rPr>
        <w:t>5</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31</w:t>
      </w:r>
      <w:r w:rsidRPr="009C5D62">
        <w:rPr>
          <w:rFonts w:asciiTheme="majorEastAsia" w:eastAsiaTheme="majorEastAsia" w:hAnsiTheme="majorEastAsia" w:cs="HG丸ｺﾞｼｯｸM-PRO" w:hint="eastAsia"/>
          <w:color w:val="000000"/>
          <w:kern w:val="0"/>
          <w:sz w:val="28"/>
          <w:szCs w:val="28"/>
        </w:rPr>
        <w:t>日衆議院厚生労働</w:t>
      </w:r>
      <w:r w:rsidRPr="009C5D62">
        <w:rPr>
          <w:rFonts w:asciiTheme="majorEastAsia" w:eastAsiaTheme="majorEastAsia" w:hAnsiTheme="majorEastAsia" w:cs="HG丸ｺﾞｼｯｸM-PRO" w:hint="eastAsia"/>
          <w:color w:val="000000"/>
          <w:kern w:val="0"/>
          <w:sz w:val="28"/>
          <w:szCs w:val="28"/>
        </w:rPr>
        <w:lastRenderedPageBreak/>
        <w:t>委員会における中根康浩議員に対する村木厚子社会・援護局長（当時）の答弁，前記附帯決議等で繰り返し確認されている。特に「改正」</w:t>
      </w:r>
      <w:r w:rsidRPr="009C5D62">
        <w:rPr>
          <w:rFonts w:asciiTheme="majorEastAsia" w:eastAsiaTheme="majorEastAsia" w:hAnsiTheme="majorEastAsia" w:cs="HG丸ｺﾞｼｯｸM-PRO"/>
          <w:color w:val="000000"/>
          <w:kern w:val="0"/>
          <w:sz w:val="28"/>
          <w:szCs w:val="28"/>
        </w:rPr>
        <w:t>24</w:t>
      </w:r>
      <w:r w:rsidRPr="009C5D62">
        <w:rPr>
          <w:rFonts w:asciiTheme="majorEastAsia" w:eastAsiaTheme="majorEastAsia" w:hAnsiTheme="majorEastAsia" w:cs="HG丸ｺﾞｼｯｸM-PRO" w:hint="eastAsia"/>
          <w:color w:val="000000"/>
          <w:kern w:val="0"/>
          <w:sz w:val="28"/>
          <w:szCs w:val="28"/>
        </w:rPr>
        <w:t>条の新設によって，申請が要式行為化されたとの誤解が広まる懸念があることからすれば，通知等ではなく，より上位の省令に明記して周知徹底を図る必要がある。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３</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上記２の明記の際，現在の事務連絡（別冊問答集問</w:t>
      </w:r>
      <w:r w:rsidRPr="009C5D62">
        <w:rPr>
          <w:rFonts w:asciiTheme="majorEastAsia" w:eastAsiaTheme="majorEastAsia" w:hAnsiTheme="majorEastAsia" w:cs="HG丸ｺﾞｼｯｸM-PRO"/>
          <w:color w:val="000000"/>
          <w:kern w:val="0"/>
          <w:sz w:val="28"/>
          <w:szCs w:val="28"/>
        </w:rPr>
        <w:t>9</w:t>
      </w:r>
      <w:r w:rsidRPr="009C5D62">
        <w:rPr>
          <w:rFonts w:asciiTheme="majorEastAsia" w:eastAsiaTheme="majorEastAsia" w:hAnsiTheme="majorEastAsia" w:cs="ＭＳ明朝"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ＭＳ明朝" w:hint="eastAsia"/>
          <w:color w:val="000000"/>
          <w:kern w:val="0"/>
          <w:sz w:val="28"/>
          <w:szCs w:val="28"/>
        </w:rPr>
        <w:t>）にある「口頭による保護申請については，申請を口頭で行うことを特に明示して行うなど，申請意思が客観的に明確でなければ，申請行為と認めることは困難である。」という表記は，「『申請する』という直接的な表現によらなくとも，何らかの形で申請意思が確定的に表示された場合には，口頭による申請も認められる。」等と訂正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大阪高裁平成</w:t>
      </w:r>
      <w:r w:rsidRPr="009C5D62">
        <w:rPr>
          <w:rFonts w:asciiTheme="majorEastAsia" w:eastAsiaTheme="majorEastAsia" w:hAnsiTheme="majorEastAsia" w:cs="HG丸ｺﾞｼｯｸM-PRO"/>
          <w:color w:val="000000"/>
          <w:kern w:val="0"/>
          <w:sz w:val="28"/>
          <w:szCs w:val="28"/>
        </w:rPr>
        <w:t>13</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10</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19</w:t>
      </w:r>
      <w:r w:rsidRPr="009C5D62">
        <w:rPr>
          <w:rFonts w:asciiTheme="majorEastAsia" w:eastAsiaTheme="majorEastAsia" w:hAnsiTheme="majorEastAsia" w:cs="HG丸ｺﾞｼｯｸM-PRO" w:hint="eastAsia"/>
          <w:color w:val="000000"/>
          <w:kern w:val="0"/>
          <w:sz w:val="28"/>
          <w:szCs w:val="28"/>
        </w:rPr>
        <w:t>日判決を踏まえて上記事務連絡が発出された後，「生活保護申請をする者は，申請する意思を『明確に』示すことすらままできないことがあるということも十分考えられるところである。場合によっては，『申請する』という直接的な表現によらなくとも申請意思が表示され，申請行為があったと認められる場合がある」とする福岡地裁小倉支部平成</w:t>
      </w:r>
      <w:r w:rsidRPr="009C5D62">
        <w:rPr>
          <w:rFonts w:asciiTheme="majorEastAsia" w:eastAsiaTheme="majorEastAsia" w:hAnsiTheme="majorEastAsia" w:cs="HG丸ｺﾞｼｯｸM-PRO"/>
          <w:color w:val="000000"/>
          <w:kern w:val="0"/>
          <w:sz w:val="28"/>
          <w:szCs w:val="28"/>
        </w:rPr>
        <w:t>23</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29</w:t>
      </w:r>
      <w:r w:rsidRPr="009C5D62">
        <w:rPr>
          <w:rFonts w:asciiTheme="majorEastAsia" w:eastAsiaTheme="majorEastAsia" w:hAnsiTheme="majorEastAsia" w:cs="HG丸ｺﾞｼｯｸM-PRO" w:hint="eastAsia"/>
          <w:color w:val="000000"/>
          <w:kern w:val="0"/>
          <w:sz w:val="28"/>
          <w:szCs w:val="28"/>
        </w:rPr>
        <w:t>日判決（賃金と社会保障</w:t>
      </w:r>
      <w:r w:rsidRPr="009C5D62">
        <w:rPr>
          <w:rFonts w:asciiTheme="majorEastAsia" w:eastAsiaTheme="majorEastAsia" w:hAnsiTheme="majorEastAsia" w:cs="HG丸ｺﾞｼｯｸM-PRO"/>
          <w:color w:val="000000"/>
          <w:kern w:val="0"/>
          <w:sz w:val="28"/>
          <w:szCs w:val="28"/>
        </w:rPr>
        <w:t>1547</w:t>
      </w:r>
      <w:r w:rsidRPr="009C5D62">
        <w:rPr>
          <w:rFonts w:asciiTheme="majorEastAsia" w:eastAsiaTheme="majorEastAsia" w:hAnsiTheme="majorEastAsia" w:cs="HG丸ｺﾞｼｯｸM-PRO" w:hint="eastAsia"/>
          <w:color w:val="000000"/>
          <w:kern w:val="0"/>
          <w:sz w:val="28"/>
          <w:szCs w:val="28"/>
        </w:rPr>
        <w:t>号</w:t>
      </w:r>
      <w:r w:rsidRPr="009C5D62">
        <w:rPr>
          <w:rFonts w:asciiTheme="majorEastAsia" w:eastAsiaTheme="majorEastAsia" w:hAnsiTheme="majorEastAsia" w:cs="HG丸ｺﾞｼｯｸM-PRO"/>
          <w:color w:val="000000"/>
          <w:kern w:val="0"/>
          <w:sz w:val="28"/>
          <w:szCs w:val="28"/>
        </w:rPr>
        <w:t>42</w:t>
      </w:r>
      <w:r w:rsidRPr="009C5D62">
        <w:rPr>
          <w:rFonts w:asciiTheme="majorEastAsia" w:eastAsiaTheme="majorEastAsia" w:hAnsiTheme="majorEastAsia" w:cs="HG丸ｺﾞｼｯｸM-PRO" w:hint="eastAsia"/>
          <w:color w:val="000000"/>
          <w:kern w:val="0"/>
          <w:sz w:val="28"/>
          <w:szCs w:val="28"/>
        </w:rPr>
        <w:t>頁）や，「実施機関に審査・応答義務を課すほどに申請の意思が確定的に表示」されていれば口頭での申請も認められるとするさいたま地裁平成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20</w:t>
      </w:r>
      <w:r w:rsidRPr="009C5D62">
        <w:rPr>
          <w:rFonts w:asciiTheme="majorEastAsia" w:eastAsiaTheme="majorEastAsia" w:hAnsiTheme="majorEastAsia" w:cs="HG丸ｺﾞｼｯｸM-PRO" w:hint="eastAsia"/>
          <w:color w:val="000000"/>
          <w:kern w:val="0"/>
          <w:sz w:val="28"/>
          <w:szCs w:val="28"/>
        </w:rPr>
        <w:t>日判決（賃金と社会保障</w:t>
      </w:r>
      <w:r w:rsidRPr="009C5D62">
        <w:rPr>
          <w:rFonts w:asciiTheme="majorEastAsia" w:eastAsiaTheme="majorEastAsia" w:hAnsiTheme="majorEastAsia" w:cs="HG丸ｺﾞｼｯｸM-PRO"/>
          <w:color w:val="000000"/>
          <w:kern w:val="0"/>
          <w:sz w:val="28"/>
          <w:szCs w:val="28"/>
        </w:rPr>
        <w:t>1585</w:t>
      </w:r>
      <w:r w:rsidRPr="009C5D62">
        <w:rPr>
          <w:rFonts w:asciiTheme="majorEastAsia" w:eastAsiaTheme="majorEastAsia" w:hAnsiTheme="majorEastAsia" w:cs="HG丸ｺﾞｼｯｸM-PRO" w:hint="eastAsia"/>
          <w:color w:val="000000"/>
          <w:kern w:val="0"/>
          <w:sz w:val="28"/>
          <w:szCs w:val="28"/>
        </w:rPr>
        <w:t>号</w:t>
      </w:r>
      <w:r w:rsidRPr="009C5D62">
        <w:rPr>
          <w:rFonts w:asciiTheme="majorEastAsia" w:eastAsiaTheme="majorEastAsia" w:hAnsiTheme="majorEastAsia" w:cs="HG丸ｺﾞｼｯｸM-PRO"/>
          <w:color w:val="000000"/>
          <w:kern w:val="0"/>
          <w:sz w:val="28"/>
          <w:szCs w:val="28"/>
        </w:rPr>
        <w:t>52</w:t>
      </w:r>
      <w:r w:rsidRPr="009C5D62">
        <w:rPr>
          <w:rFonts w:asciiTheme="majorEastAsia" w:eastAsiaTheme="majorEastAsia" w:hAnsiTheme="majorEastAsia" w:cs="HG丸ｺﾞｼｯｸM-PRO" w:hint="eastAsia"/>
          <w:color w:val="000000"/>
          <w:kern w:val="0"/>
          <w:sz w:val="28"/>
          <w:szCs w:val="28"/>
        </w:rPr>
        <w:t>頁）が言い渡されているところ，現行の事務連絡の表現は，「申請を口頭で行うことを特に明示」しない限り，口頭による申請が認められないとの誤解を与えるおそれが強い。判例の示す考え方に合致させる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４</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保護の要否判定に必要な書類については，申請から保護決定までの間に可能な範囲で提出すればよいこと，書類の紛失や不所持も</w:t>
      </w:r>
      <w:r w:rsidRPr="009C5D62">
        <w:rPr>
          <w:rFonts w:asciiTheme="majorEastAsia" w:eastAsiaTheme="majorEastAsia" w:hAnsiTheme="majorEastAsia" w:cs="HG丸ｺﾞｼｯｸM-PRO"/>
          <w:color w:val="000000"/>
          <w:kern w:val="0"/>
          <w:sz w:val="28"/>
          <w:szCs w:val="28"/>
        </w:rPr>
        <w:t>24</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ＭＳ明朝" w:hint="eastAsia"/>
          <w:color w:val="000000"/>
          <w:kern w:val="0"/>
          <w:sz w:val="28"/>
          <w:szCs w:val="28"/>
        </w:rPr>
        <w:t>項の「書類を添付できない特別な事情」にあたることを，通知ではなく厚生労働省令に明記すべきである。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２に同じ。</w:t>
      </w:r>
    </w:p>
    <w:p w:rsidR="00324716" w:rsidRDefault="00324716" w:rsidP="009C5D62">
      <w:pPr>
        <w:autoSpaceDE w:val="0"/>
        <w:autoSpaceDN w:val="0"/>
        <w:adjustRightInd w:val="0"/>
        <w:spacing w:line="320" w:lineRule="exact"/>
        <w:jc w:val="left"/>
        <w:rPr>
          <w:rFonts w:asciiTheme="majorEastAsia" w:eastAsiaTheme="majorEastAsia" w:hAnsiTheme="majorEastAsia" w:cs="ＭＳ明朝" w:hint="eastAsia"/>
          <w:color w:val="000000"/>
          <w:kern w:val="0"/>
          <w:sz w:val="28"/>
          <w:szCs w:val="28"/>
        </w:rPr>
      </w:pP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第３</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扶養義務関係について（「改正」</w:t>
      </w:r>
      <w:r w:rsidRPr="009C5D62">
        <w:rPr>
          <w:rFonts w:asciiTheme="majorEastAsia" w:eastAsiaTheme="majorEastAsia" w:hAnsiTheme="majorEastAsia" w:cs="HG丸ｺﾞｼｯｸM-PRO"/>
          <w:color w:val="000000"/>
          <w:kern w:val="0"/>
          <w:sz w:val="28"/>
          <w:szCs w:val="28"/>
        </w:rPr>
        <w:t>24</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8</w:t>
      </w:r>
      <w:r w:rsidRPr="009C5D62">
        <w:rPr>
          <w:rFonts w:asciiTheme="majorEastAsia" w:eastAsiaTheme="majorEastAsia" w:hAnsiTheme="majorEastAsia" w:cs="ＭＳ明朝" w:hint="eastAsia"/>
          <w:color w:val="000000"/>
          <w:kern w:val="0"/>
          <w:sz w:val="28"/>
          <w:szCs w:val="28"/>
        </w:rPr>
        <w:t>行，</w:t>
      </w:r>
      <w:r w:rsidRPr="009C5D62">
        <w:rPr>
          <w:rFonts w:asciiTheme="majorEastAsia" w:eastAsiaTheme="majorEastAsia" w:hAnsiTheme="majorEastAsia" w:cs="HG丸ｺﾞｼｯｸM-PRO"/>
          <w:color w:val="000000"/>
          <w:kern w:val="0"/>
          <w:sz w:val="28"/>
          <w:szCs w:val="28"/>
        </w:rPr>
        <w:t>28</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ＭＳ明朝" w:hint="eastAsia"/>
          <w:color w:val="000000"/>
          <w:kern w:val="0"/>
          <w:sz w:val="28"/>
          <w:szCs w:val="28"/>
        </w:rPr>
        <w:t>項，</w:t>
      </w:r>
      <w:r w:rsidRPr="009C5D62">
        <w:rPr>
          <w:rFonts w:asciiTheme="majorEastAsia" w:eastAsiaTheme="majorEastAsia" w:hAnsiTheme="majorEastAsia" w:cs="HG丸ｺﾞｼｯｸM-PRO"/>
          <w:color w:val="000000"/>
          <w:kern w:val="0"/>
          <w:sz w:val="28"/>
          <w:szCs w:val="28"/>
        </w:rPr>
        <w:t>29</w:t>
      </w:r>
      <w:r w:rsidRPr="009C5D62">
        <w:rPr>
          <w:rFonts w:asciiTheme="majorEastAsia" w:eastAsiaTheme="majorEastAsia" w:hAnsiTheme="majorEastAsia" w:cs="ＭＳ明朝" w:hint="eastAsia"/>
          <w:color w:val="000000"/>
          <w:kern w:val="0"/>
          <w:sz w:val="28"/>
          <w:szCs w:val="28"/>
        </w:rPr>
        <w:t>条）</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１</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「改正」</w:t>
      </w:r>
      <w:r w:rsidRPr="009C5D62">
        <w:rPr>
          <w:rFonts w:asciiTheme="majorEastAsia" w:eastAsiaTheme="majorEastAsia" w:hAnsiTheme="majorEastAsia" w:cs="HG丸ｺﾞｼｯｸM-PRO"/>
          <w:color w:val="000000"/>
          <w:kern w:val="0"/>
          <w:sz w:val="28"/>
          <w:szCs w:val="28"/>
        </w:rPr>
        <w:t>24</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8</w:t>
      </w:r>
      <w:r w:rsidRPr="009C5D62">
        <w:rPr>
          <w:rFonts w:asciiTheme="majorEastAsia" w:eastAsiaTheme="majorEastAsia" w:hAnsiTheme="majorEastAsia" w:cs="ＭＳ明朝" w:hint="eastAsia"/>
          <w:color w:val="000000"/>
          <w:kern w:val="0"/>
          <w:sz w:val="28"/>
          <w:szCs w:val="28"/>
        </w:rPr>
        <w:t>項の保護開始決定前の通知や「改正」</w:t>
      </w:r>
      <w:r w:rsidRPr="009C5D62">
        <w:rPr>
          <w:rFonts w:asciiTheme="majorEastAsia" w:eastAsiaTheme="majorEastAsia" w:hAnsiTheme="majorEastAsia" w:cs="HG丸ｺﾞｼｯｸM-PRO"/>
          <w:color w:val="000000"/>
          <w:kern w:val="0"/>
          <w:sz w:val="28"/>
          <w:szCs w:val="28"/>
        </w:rPr>
        <w:t>28</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ＭＳ明朝" w:hint="eastAsia"/>
          <w:color w:val="000000"/>
          <w:kern w:val="0"/>
          <w:sz w:val="28"/>
          <w:szCs w:val="28"/>
        </w:rPr>
        <w:t>項の報告徴収については，「①福祉事務所が家庭裁判所を活用した費用徴収を行うこととなる蓋然性が高いと判断するなど，②明らかに扶養が可能と思われるにもかかわらず③扶養を履行していないと認められる④極めて限定的な場合に限ること」を厚生労働省令で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この点は，平成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5</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20</w:t>
      </w:r>
      <w:r w:rsidRPr="009C5D62">
        <w:rPr>
          <w:rFonts w:asciiTheme="majorEastAsia" w:eastAsiaTheme="majorEastAsia" w:hAnsiTheme="majorEastAsia" w:cs="HG丸ｺﾞｼｯｸM-PRO" w:hint="eastAsia"/>
          <w:color w:val="000000"/>
          <w:kern w:val="0"/>
          <w:sz w:val="28"/>
          <w:szCs w:val="28"/>
        </w:rPr>
        <w:t>日付全国係長会議資料，同年</w:t>
      </w:r>
      <w:r w:rsidRPr="009C5D62">
        <w:rPr>
          <w:rFonts w:asciiTheme="majorEastAsia" w:eastAsiaTheme="majorEastAsia" w:hAnsiTheme="majorEastAsia" w:cs="HG丸ｺﾞｼｯｸM-PRO"/>
          <w:color w:val="000000"/>
          <w:kern w:val="0"/>
          <w:sz w:val="28"/>
          <w:szCs w:val="28"/>
        </w:rPr>
        <w:t>5</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31</w:t>
      </w:r>
      <w:r w:rsidRPr="009C5D62">
        <w:rPr>
          <w:rFonts w:asciiTheme="majorEastAsia" w:eastAsiaTheme="majorEastAsia" w:hAnsiTheme="majorEastAsia" w:cs="HG丸ｺﾞｼｯｸM-PRO" w:hint="eastAsia"/>
          <w:color w:val="000000"/>
          <w:kern w:val="0"/>
          <w:sz w:val="28"/>
          <w:szCs w:val="28"/>
        </w:rPr>
        <w:t>日衆議院厚生労働委員会における中根康浩議員に対する村木厚子社会・援護局長の答弁，平成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12</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10</w:t>
      </w:r>
      <w:r w:rsidRPr="009C5D62">
        <w:rPr>
          <w:rFonts w:asciiTheme="majorEastAsia" w:eastAsiaTheme="majorEastAsia" w:hAnsiTheme="majorEastAsia" w:cs="HG丸ｺﾞｼｯｸM-PRO" w:hint="eastAsia"/>
          <w:color w:val="000000"/>
          <w:kern w:val="0"/>
          <w:sz w:val="28"/>
          <w:szCs w:val="28"/>
        </w:rPr>
        <w:t>日付生活保護制度の見直しに関する説明会資料等で繰り返し確認されている。しかし，その時々において若干表現にブレがある。「適用範囲を限定するから懸念は当たらない」旨の答弁を実効あらしめるため，上記①ないし④のすべての要素を漏れなく省令に盛り込む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２</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上記１の判断にあたっては，①定期的に会っているなど交際状況が良好であること，②扶養義務者の勤務先等から当該生活保護受給者にかかる扶養手当を受け，さらに税法上の扶養控除を受けていること，③高額な収入を得ているなど，十分な資力があることが明らかであることだけでなく，④扶養義務者の世帯構成や負債などの支出状況，⑤要扶養者・扶養義務者双方の意思・希望，⑥「権利者の過失（要扶養状態が扶養を受けるべき者の過失によって生じた場合には扶養義務は存しないという考え方）」の妥当の有無等を総合考慮し，特に，生活保持義務関係（夫婦，未成年子に対する親）ではなく生活扶助義務関係（成人した直系血族，兄弟姉妹）に過ぎない場合には，当事者双方の意思を尊重し，慎重な判断が求められることを通知等に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12</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10</w:t>
      </w:r>
      <w:r w:rsidRPr="009C5D62">
        <w:rPr>
          <w:rFonts w:asciiTheme="majorEastAsia" w:eastAsiaTheme="majorEastAsia" w:hAnsiTheme="majorEastAsia" w:cs="HG丸ｺﾞｼｯｸM-PRO" w:hint="eastAsia"/>
          <w:color w:val="000000"/>
          <w:kern w:val="0"/>
          <w:sz w:val="28"/>
          <w:szCs w:val="28"/>
        </w:rPr>
        <w:t>日付生活保護制度の見直しに関する説明会資料においては，判断要素として①ないし③のみが掲げられているが極めて不十分である。①ないし③のみで形式的に「明らかに扶養が可能」と判断し，扶養を強く求めることとなれば，却って親族関係の悪化やトラブルを招くおそれが強い。④ないし⑥等の事情も考慮し（新版注釈民法（</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783</w:t>
      </w:r>
      <w:r w:rsidRPr="009C5D62">
        <w:rPr>
          <w:rFonts w:asciiTheme="majorEastAsia" w:eastAsiaTheme="majorEastAsia" w:hAnsiTheme="majorEastAsia" w:cs="HG丸ｺﾞｼｯｸM-PRO"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790</w:t>
      </w:r>
      <w:r w:rsidRPr="009C5D62">
        <w:rPr>
          <w:rFonts w:asciiTheme="majorEastAsia" w:eastAsiaTheme="majorEastAsia" w:hAnsiTheme="majorEastAsia" w:cs="HG丸ｺﾞｼｯｸM-PRO"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796</w:t>
      </w:r>
      <w:r w:rsidRPr="009C5D62">
        <w:rPr>
          <w:rFonts w:asciiTheme="majorEastAsia" w:eastAsiaTheme="majorEastAsia" w:hAnsiTheme="majorEastAsia" w:cs="HG丸ｺﾞｼｯｸM-PRO" w:hint="eastAsia"/>
          <w:color w:val="000000"/>
          <w:kern w:val="0"/>
          <w:sz w:val="28"/>
          <w:szCs w:val="28"/>
        </w:rPr>
        <w:t>頁），特に生活扶助義務関係の場合には慎重の上にも慎重を期した判断が求められることを明記する必要がある。実際，大阪市が平成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11</w:t>
      </w:r>
      <w:r w:rsidRPr="009C5D62">
        <w:rPr>
          <w:rFonts w:asciiTheme="majorEastAsia" w:eastAsiaTheme="majorEastAsia" w:hAnsiTheme="majorEastAsia" w:cs="HG丸ｺﾞｼｯｸM-PRO" w:hint="eastAsia"/>
          <w:color w:val="000000"/>
          <w:kern w:val="0"/>
          <w:sz w:val="28"/>
          <w:szCs w:val="28"/>
        </w:rPr>
        <w:t>月，扶養義務者の収入額だけを基準に一定額の仕送りを求める「生活保護受給者に対する仕送り額の『めやす』について」を発するなど，法の本来の趣旨に反した問題のある動きが認められる。この『めやす』は，仕送り額の上限のみならず下限まで定めている点，最低生活費以下の収入の者も仕送りを要するとしている点において明らかに違法である。これらの点を是正するとともに，画一的適用となってはならないことをより明確に強調するよう厚生労働省からも強く指導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３</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扶養義務者に対して扶養を求める際には，①扶養義務者の扶養は保護の前提条件ではないこと，②具体的な扶養義務の有無及び程度については上記２記載の諸要素を総合考慮して判断されることになっており扶養義務者の収入・資産等で一律に定まるものではないことを積極的に説明する必要があることを通知等に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扶養が保護の前提条件である」旨の誤った記載のある扶養照会書が全国的に使用されていたことが問題となったが，より根源的には，扶養が保護に「優先」するという法律用語そのものが「前提条件」と誤解されやすいことが問題である。仮に，不適切な説明のまま，扶養義務者が求められた額の仕送りをする法的義務があると誤信して仕送りを行った場合，福祉事務所の行為が扶養義務者に対する不法行為を構成することもあり得る。このような事態を招かないよう，予めあるべき法解釈について積極的に説明をし，扶養義務者が正しい法的知識を前提とした判断を行えるようにする必要が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４</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「改正」</w:t>
      </w:r>
      <w:r w:rsidRPr="009C5D62">
        <w:rPr>
          <w:rFonts w:asciiTheme="majorEastAsia" w:eastAsiaTheme="majorEastAsia" w:hAnsiTheme="majorEastAsia" w:cs="HG丸ｺﾞｼｯｸM-PRO"/>
          <w:color w:val="000000"/>
          <w:kern w:val="0"/>
          <w:sz w:val="28"/>
          <w:szCs w:val="28"/>
        </w:rPr>
        <w:t>28</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ＭＳ明朝" w:hint="eastAsia"/>
          <w:color w:val="000000"/>
          <w:kern w:val="0"/>
          <w:sz w:val="28"/>
          <w:szCs w:val="28"/>
        </w:rPr>
        <w:t>項の扶養義務者に対する報告徴収には回答義務はないこと，「改正」</w:t>
      </w:r>
      <w:r w:rsidRPr="009C5D62">
        <w:rPr>
          <w:rFonts w:asciiTheme="majorEastAsia" w:eastAsiaTheme="majorEastAsia" w:hAnsiTheme="majorEastAsia" w:cs="HG丸ｺﾞｼｯｸM-PRO"/>
          <w:color w:val="000000"/>
          <w:kern w:val="0"/>
          <w:sz w:val="28"/>
          <w:szCs w:val="28"/>
        </w:rPr>
        <w:t>29</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ＭＳ明朝" w:hint="eastAsia"/>
          <w:color w:val="000000"/>
          <w:kern w:val="0"/>
          <w:sz w:val="28"/>
          <w:szCs w:val="28"/>
        </w:rPr>
        <w:t>項の規定も扶養義務者に関して官公署に回答義務を課するものではないことを省令，通知等に明記すべきである。また，扶養義務者の個別の同意がない限り，</w:t>
      </w:r>
      <w:r w:rsidRPr="009C5D62">
        <w:rPr>
          <w:rFonts w:asciiTheme="majorEastAsia" w:eastAsiaTheme="majorEastAsia" w:hAnsiTheme="majorEastAsia" w:cs="HG丸ｺﾞｼｯｸM-PRO"/>
          <w:color w:val="000000"/>
          <w:kern w:val="0"/>
          <w:sz w:val="28"/>
          <w:szCs w:val="28"/>
        </w:rPr>
        <w:t>29</w:t>
      </w:r>
      <w:r w:rsidRPr="009C5D62">
        <w:rPr>
          <w:rFonts w:asciiTheme="majorEastAsia" w:eastAsiaTheme="majorEastAsia" w:hAnsiTheme="majorEastAsia" w:cs="ＭＳ明朝" w:hint="eastAsia"/>
          <w:color w:val="000000"/>
          <w:kern w:val="0"/>
          <w:sz w:val="28"/>
          <w:szCs w:val="28"/>
        </w:rPr>
        <w:t>条に基づいて官公署，日本年金機構，共済組合，銀行，信託会社，雇主等の第三者に対する照会を行うことは，トラブルを生じる可能性があるから慎重であるべきことを通知等に明記すべきである。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村木局長は，「扶養は保護の要件とされていないということも踏まえまして，扶養義務者に対して回答義務や回答がされない場合の罰則を科すことはいたしておりません。」，「（</w:t>
      </w:r>
      <w:r w:rsidRPr="009C5D62">
        <w:rPr>
          <w:rFonts w:asciiTheme="majorEastAsia" w:eastAsiaTheme="majorEastAsia" w:hAnsiTheme="majorEastAsia" w:cs="HG丸ｺﾞｼｯｸM-PRO"/>
          <w:color w:val="000000"/>
          <w:kern w:val="0"/>
          <w:sz w:val="28"/>
          <w:szCs w:val="28"/>
        </w:rPr>
        <w:t>29</w:t>
      </w:r>
      <w:r w:rsidRPr="009C5D62">
        <w:rPr>
          <w:rFonts w:asciiTheme="majorEastAsia" w:eastAsiaTheme="majorEastAsia" w:hAnsiTheme="majorEastAsia" w:cs="HG丸ｺﾞｼｯｸM-PRO" w:hint="eastAsia"/>
          <w:color w:val="000000"/>
          <w:kern w:val="0"/>
          <w:sz w:val="28"/>
          <w:szCs w:val="28"/>
        </w:rPr>
        <w:t>条１項２項について）扶養は保護の要件ではないということでございますので，今回，扶養義務者本人に対して情報提供を求めることができる根拠規定をいただきましたので，それに重ねて，官公署からの回答義務まではもうける必要はないのではないかと考えている」と答弁している（前掲中根議員に対する答弁）。</w:t>
      </w:r>
      <w:r w:rsidRPr="009C5D62">
        <w:rPr>
          <w:rFonts w:asciiTheme="majorEastAsia" w:eastAsiaTheme="majorEastAsia" w:hAnsiTheme="majorEastAsia" w:cs="HG丸ｺﾞｼｯｸM-PRO"/>
          <w:color w:val="000000"/>
          <w:kern w:val="0"/>
          <w:sz w:val="28"/>
          <w:szCs w:val="28"/>
        </w:rPr>
        <w:t>29</w:t>
      </w:r>
      <w:r w:rsidRPr="009C5D62">
        <w:rPr>
          <w:rFonts w:asciiTheme="majorEastAsia" w:eastAsiaTheme="majorEastAsia" w:hAnsiTheme="majorEastAsia" w:cs="HG丸ｺﾞｼｯｸM-PRO" w:hint="eastAsia"/>
          <w:color w:val="000000"/>
          <w:kern w:val="0"/>
          <w:sz w:val="28"/>
          <w:szCs w:val="28"/>
        </w:rPr>
        <w:t>条に基づく照会を行っても，扶養義務者の同意がない限り，官公署や銀行等が回答を行うことは通常考えられないし，仮に，これらの機関が扶養義務者の意に反して回答をしてしまった場合には，扶養義務者に対して損害賠償責任を負う可能性もある（弁護士法</w:t>
      </w:r>
      <w:r w:rsidRPr="009C5D62">
        <w:rPr>
          <w:rFonts w:asciiTheme="majorEastAsia" w:eastAsiaTheme="majorEastAsia" w:hAnsiTheme="majorEastAsia" w:cs="HG丸ｺﾞｼｯｸM-PRO"/>
          <w:color w:val="000000"/>
          <w:kern w:val="0"/>
          <w:sz w:val="28"/>
          <w:szCs w:val="28"/>
        </w:rPr>
        <w:t>23</w:t>
      </w:r>
      <w:r w:rsidRPr="009C5D62">
        <w:rPr>
          <w:rFonts w:asciiTheme="majorEastAsia" w:eastAsiaTheme="majorEastAsia" w:hAnsiTheme="majorEastAsia" w:cs="HG丸ｺﾞｼｯｸM-PRO" w:hint="eastAsia"/>
          <w:color w:val="000000"/>
          <w:kern w:val="0"/>
          <w:sz w:val="28"/>
          <w:szCs w:val="28"/>
        </w:rPr>
        <w:t>条の</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HG丸ｺﾞｼｯｸM-PRO" w:hint="eastAsia"/>
          <w:color w:val="000000"/>
          <w:kern w:val="0"/>
          <w:sz w:val="28"/>
          <w:szCs w:val="28"/>
        </w:rPr>
        <w:t>に基づく照会に対して京都市中京区長が前科等を回答した行為につき国家賠償責任が認められた最三小判昭</w:t>
      </w:r>
      <w:r w:rsidRPr="009C5D62">
        <w:rPr>
          <w:rFonts w:asciiTheme="majorEastAsia" w:eastAsiaTheme="majorEastAsia" w:hAnsiTheme="majorEastAsia" w:cs="HG丸ｺﾞｼｯｸM-PRO"/>
          <w:color w:val="000000"/>
          <w:kern w:val="0"/>
          <w:sz w:val="28"/>
          <w:szCs w:val="28"/>
        </w:rPr>
        <w:t>56</w:t>
      </w:r>
      <w:r w:rsidRPr="009C5D62">
        <w:rPr>
          <w:rFonts w:asciiTheme="majorEastAsia" w:eastAsiaTheme="majorEastAsia" w:hAnsiTheme="majorEastAsia" w:cs="HG丸ｺﾞｼｯｸM-PRO"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4</w:t>
      </w:r>
      <w:r w:rsidRPr="009C5D62">
        <w:rPr>
          <w:rFonts w:asciiTheme="majorEastAsia" w:eastAsiaTheme="majorEastAsia" w:hAnsiTheme="majorEastAsia" w:cs="HG丸ｺﾞｼｯｸM-PRO"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14</w:t>
      </w:r>
      <w:r w:rsidRPr="009C5D62">
        <w:rPr>
          <w:rFonts w:asciiTheme="majorEastAsia" w:eastAsiaTheme="majorEastAsia" w:hAnsiTheme="majorEastAsia" w:cs="HG丸ｺﾞｼｯｸM-PRO" w:hint="eastAsia"/>
          <w:color w:val="000000"/>
          <w:kern w:val="0"/>
          <w:sz w:val="28"/>
          <w:szCs w:val="28"/>
        </w:rPr>
        <w:t>日）ことを予め周知すべきである。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第４</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不正受給対策の強化について（「改正」</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ＭＳ明朝" w:hint="eastAsia"/>
          <w:color w:val="000000"/>
          <w:kern w:val="0"/>
          <w:sz w:val="28"/>
          <w:szCs w:val="28"/>
        </w:rPr>
        <w:t>条の</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ＭＳ明朝"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85</w:t>
      </w:r>
      <w:r w:rsidRPr="009C5D62">
        <w:rPr>
          <w:rFonts w:asciiTheme="majorEastAsia" w:eastAsiaTheme="majorEastAsia" w:hAnsiTheme="majorEastAsia" w:cs="ＭＳ明朝" w:hint="eastAsia"/>
          <w:color w:val="000000"/>
          <w:kern w:val="0"/>
          <w:sz w:val="28"/>
          <w:szCs w:val="28"/>
        </w:rPr>
        <w:t>条等）</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１</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ＭＳ明朝" w:hint="eastAsia"/>
          <w:color w:val="000000"/>
          <w:kern w:val="0"/>
          <w:sz w:val="28"/>
          <w:szCs w:val="28"/>
        </w:rPr>
        <w:t>条の適用については，明確に不正の意図が認定できる場合に限定して，これまで以上に慎重に行うべきことを通知等に明記すべきである。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これまでも，高校生のアルバイト収入の不申告事案など，不正受給と評価するのに疑問のあるケースも安易に</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条が適用されるケースがまま見られた。今般，罰金上限</w:t>
      </w:r>
      <w:r w:rsidRPr="009C5D62">
        <w:rPr>
          <w:rFonts w:asciiTheme="majorEastAsia" w:eastAsiaTheme="majorEastAsia" w:hAnsiTheme="majorEastAsia" w:cs="HG丸ｺﾞｼｯｸM-PRO"/>
          <w:color w:val="000000"/>
          <w:kern w:val="0"/>
          <w:sz w:val="28"/>
          <w:szCs w:val="28"/>
        </w:rPr>
        <w:t>30</w:t>
      </w:r>
      <w:r w:rsidRPr="009C5D62">
        <w:rPr>
          <w:rFonts w:asciiTheme="majorEastAsia" w:eastAsiaTheme="majorEastAsia" w:hAnsiTheme="majorEastAsia" w:cs="HG丸ｺﾞｼｯｸM-PRO" w:hint="eastAsia"/>
          <w:color w:val="000000"/>
          <w:kern w:val="0"/>
          <w:sz w:val="28"/>
          <w:szCs w:val="28"/>
        </w:rPr>
        <w:t>万円から</w:t>
      </w:r>
      <w:r w:rsidRPr="009C5D62">
        <w:rPr>
          <w:rFonts w:asciiTheme="majorEastAsia" w:eastAsiaTheme="majorEastAsia" w:hAnsiTheme="majorEastAsia" w:cs="HG丸ｺﾞｼｯｸM-PRO"/>
          <w:color w:val="000000"/>
          <w:kern w:val="0"/>
          <w:sz w:val="28"/>
          <w:szCs w:val="28"/>
        </w:rPr>
        <w:t>100</w:t>
      </w:r>
      <w:r w:rsidRPr="009C5D62">
        <w:rPr>
          <w:rFonts w:asciiTheme="majorEastAsia" w:eastAsiaTheme="majorEastAsia" w:hAnsiTheme="majorEastAsia" w:cs="HG丸ｺﾞｼｯｸM-PRO" w:hint="eastAsia"/>
          <w:color w:val="000000"/>
          <w:kern w:val="0"/>
          <w:sz w:val="28"/>
          <w:szCs w:val="28"/>
        </w:rPr>
        <w:t>万円へ罰則の強化（</w:t>
      </w:r>
      <w:r w:rsidRPr="009C5D62">
        <w:rPr>
          <w:rFonts w:asciiTheme="majorEastAsia" w:eastAsiaTheme="majorEastAsia" w:hAnsiTheme="majorEastAsia" w:cs="HG丸ｺﾞｼｯｸM-PRO"/>
          <w:color w:val="000000"/>
          <w:kern w:val="0"/>
          <w:sz w:val="28"/>
          <w:szCs w:val="28"/>
        </w:rPr>
        <w:t>85</w:t>
      </w:r>
      <w:r w:rsidRPr="009C5D62">
        <w:rPr>
          <w:rFonts w:asciiTheme="majorEastAsia" w:eastAsiaTheme="majorEastAsia" w:hAnsiTheme="majorEastAsia" w:cs="HG丸ｺﾞｼｯｸM-PRO" w:hint="eastAsia"/>
          <w:color w:val="000000"/>
          <w:kern w:val="0"/>
          <w:sz w:val="28"/>
          <w:szCs w:val="28"/>
        </w:rPr>
        <w:t>条），徴収額の</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HG丸ｺﾞｼｯｸM-PRO"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4</w:t>
      </w:r>
      <w:r w:rsidRPr="009C5D62">
        <w:rPr>
          <w:rFonts w:asciiTheme="majorEastAsia" w:eastAsiaTheme="majorEastAsia" w:hAnsiTheme="majorEastAsia" w:cs="HG丸ｺﾞｼｯｸM-PRO" w:hint="eastAsia"/>
          <w:color w:val="000000"/>
          <w:kern w:val="0"/>
          <w:sz w:val="28"/>
          <w:szCs w:val="28"/>
        </w:rPr>
        <w:t>倍増（</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HG丸ｺﾞｼｯｸM-PRO"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HG丸ｺﾞｼｯｸM-PRO" w:hint="eastAsia"/>
          <w:color w:val="000000"/>
          <w:kern w:val="0"/>
          <w:sz w:val="28"/>
          <w:szCs w:val="28"/>
        </w:rPr>
        <w:t>項），</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条徴収債権の非免責債権化（</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4</w:t>
      </w:r>
      <w:r w:rsidRPr="009C5D62">
        <w:rPr>
          <w:rFonts w:asciiTheme="majorEastAsia" w:eastAsiaTheme="majorEastAsia" w:hAnsiTheme="majorEastAsia" w:cs="HG丸ｺﾞｼｯｸM-PRO" w:hint="eastAsia"/>
          <w:color w:val="000000"/>
          <w:kern w:val="0"/>
          <w:sz w:val="28"/>
          <w:szCs w:val="28"/>
        </w:rPr>
        <w:t>項），保護金品からの徴収可（</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条の</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HG丸ｺﾞｼｯｸM-PRO" w:hint="eastAsia"/>
          <w:color w:val="000000"/>
          <w:kern w:val="0"/>
          <w:sz w:val="28"/>
          <w:szCs w:val="28"/>
        </w:rPr>
        <w:t>）などの法改正によって，</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条に基づく費用徴収債権は，</w:t>
      </w:r>
      <w:r w:rsidRPr="009C5D62">
        <w:rPr>
          <w:rFonts w:asciiTheme="majorEastAsia" w:eastAsiaTheme="majorEastAsia" w:hAnsiTheme="majorEastAsia" w:cs="HG丸ｺﾞｼｯｸM-PRO"/>
          <w:color w:val="000000"/>
          <w:kern w:val="0"/>
          <w:sz w:val="28"/>
          <w:szCs w:val="28"/>
        </w:rPr>
        <w:t>63</w:t>
      </w:r>
      <w:r w:rsidRPr="009C5D62">
        <w:rPr>
          <w:rFonts w:asciiTheme="majorEastAsia" w:eastAsiaTheme="majorEastAsia" w:hAnsiTheme="majorEastAsia" w:cs="HG丸ｺﾞｼｯｸM-PRO" w:hint="eastAsia"/>
          <w:color w:val="000000"/>
          <w:kern w:val="0"/>
          <w:sz w:val="28"/>
          <w:szCs w:val="28"/>
        </w:rPr>
        <w:t>条に基づく費用返還債権とは全く異なる強力な効果を与えられた。そのため，仮に本来</w:t>
      </w:r>
      <w:r w:rsidRPr="009C5D62">
        <w:rPr>
          <w:rFonts w:asciiTheme="majorEastAsia" w:eastAsiaTheme="majorEastAsia" w:hAnsiTheme="majorEastAsia" w:cs="HG丸ｺﾞｼｯｸM-PRO"/>
          <w:color w:val="000000"/>
          <w:kern w:val="0"/>
          <w:sz w:val="28"/>
          <w:szCs w:val="28"/>
        </w:rPr>
        <w:t>63</w:t>
      </w:r>
      <w:r w:rsidRPr="009C5D62">
        <w:rPr>
          <w:rFonts w:asciiTheme="majorEastAsia" w:eastAsiaTheme="majorEastAsia" w:hAnsiTheme="majorEastAsia" w:cs="HG丸ｺﾞｼｯｸM-PRO" w:hint="eastAsia"/>
          <w:color w:val="000000"/>
          <w:kern w:val="0"/>
          <w:sz w:val="28"/>
          <w:szCs w:val="28"/>
        </w:rPr>
        <w:t>条を適用すべき事案で</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条が適用されると，当事者はこれまで以上に厳しい不利益を被ることになるので，</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条の適用については，極めて慎重に行うよう周知すべきである。</w:t>
      </w:r>
    </w:p>
    <w:p w:rsidR="009C5D62" w:rsidRPr="00324716"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２</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ＭＳ明朝" w:hint="eastAsia"/>
          <w:color w:val="000000"/>
          <w:kern w:val="0"/>
          <w:sz w:val="28"/>
          <w:szCs w:val="28"/>
        </w:rPr>
        <w:t>条徴収債権の保護金品からの徴収に際しては，文言どおり，保護利用者からの書面による申出を必要とし，不服があれば直ちに徴収を停止すべきこと，「当該被保護者の生活の維持に支障がない」と認めるための具体的判断基準の上限等を省令等で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村木局長は</w:t>
      </w:r>
      <w:r w:rsidR="00324716">
        <w:rPr>
          <w:rFonts w:asciiTheme="majorEastAsia" w:eastAsiaTheme="majorEastAsia" w:hAnsiTheme="majorEastAsia" w:cs="HG丸ｺﾞｼｯｸM-PRO" w:hint="eastAsia"/>
          <w:color w:val="000000"/>
          <w:kern w:val="0"/>
          <w:sz w:val="28"/>
          <w:szCs w:val="28"/>
        </w:rPr>
        <w:t>，「みずから申し出をした生活保護の受給者に限るということ，また</w:t>
      </w:r>
      <w:r w:rsidRPr="009C5D62">
        <w:rPr>
          <w:rFonts w:asciiTheme="majorEastAsia" w:eastAsiaTheme="majorEastAsia" w:hAnsiTheme="majorEastAsia" w:cs="HG丸ｺﾞｼｯｸM-PRO" w:hint="eastAsia"/>
          <w:color w:val="000000"/>
          <w:kern w:val="0"/>
          <w:sz w:val="28"/>
          <w:szCs w:val="28"/>
        </w:rPr>
        <w:t>保護費から差し引く金額につきましても，保護の実施機関が最低生活の保障に支障がないと個別具体的に判断をされた範囲内にとどめること」「生活保護受給者が申し出た場合に保護費との調整を行うというものでございまして，ご心配のような形で強制的に徴収を行うものではありません。」と答弁している（前掲中根議員質問に対する答弁）。徴収の上限額の認定が実施機関の恣意に流れないため，例えば保険料額に関する定め（別冊問答集問</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HG丸ｺﾞｼｯｸM-PRO" w:hint="eastAsia"/>
          <w:color w:val="000000"/>
          <w:kern w:val="0"/>
          <w:sz w:val="28"/>
          <w:szCs w:val="28"/>
        </w:rPr>
        <w:t>‐</w:t>
      </w:r>
      <w:r w:rsidRPr="009C5D62">
        <w:rPr>
          <w:rFonts w:asciiTheme="majorEastAsia" w:eastAsiaTheme="majorEastAsia" w:hAnsiTheme="majorEastAsia" w:cs="HG丸ｺﾞｼｯｸM-PRO"/>
          <w:color w:val="000000"/>
          <w:kern w:val="0"/>
          <w:sz w:val="28"/>
          <w:szCs w:val="28"/>
        </w:rPr>
        <w:t>24</w:t>
      </w:r>
      <w:r w:rsidRPr="009C5D62">
        <w:rPr>
          <w:rFonts w:asciiTheme="majorEastAsia" w:eastAsiaTheme="majorEastAsia" w:hAnsiTheme="majorEastAsia" w:cs="HG丸ｺﾞｼｯｸM-PRO" w:hint="eastAsia"/>
          <w:color w:val="000000"/>
          <w:kern w:val="0"/>
          <w:sz w:val="28"/>
          <w:szCs w:val="28"/>
        </w:rPr>
        <w:t>）に準じて医療扶助を除く最低生活費の</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HG丸ｺﾞｼｯｸM-PRO" w:hint="eastAsia"/>
          <w:color w:val="000000"/>
          <w:kern w:val="0"/>
          <w:sz w:val="28"/>
          <w:szCs w:val="28"/>
        </w:rPr>
        <w:t>割程度以下を上限としつつ，当該被保護者の生活状況や希望を十分聴取して個別具体的に生活の維持に支障がない額を設定すること等と定めるべきである。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３</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ＭＳ明朝" w:hint="eastAsia"/>
          <w:color w:val="000000"/>
          <w:kern w:val="0"/>
          <w:sz w:val="28"/>
          <w:szCs w:val="28"/>
        </w:rPr>
        <w:t>条に基づく費用徴収請求権は，生存権を保障する生活保護法上の公課であるから，その性質上，保護利用者の生存を脅かす事態が十分予想される国税通則法</w:t>
      </w:r>
      <w:r w:rsidRPr="009C5D62">
        <w:rPr>
          <w:rFonts w:asciiTheme="majorEastAsia" w:eastAsiaTheme="majorEastAsia" w:hAnsiTheme="majorEastAsia" w:cs="HG丸ｺﾞｼｯｸM-PRO"/>
          <w:color w:val="000000"/>
          <w:kern w:val="0"/>
          <w:sz w:val="28"/>
          <w:szCs w:val="28"/>
        </w:rPr>
        <w:t>46</w:t>
      </w:r>
      <w:r w:rsidRPr="009C5D62">
        <w:rPr>
          <w:rFonts w:asciiTheme="majorEastAsia" w:eastAsiaTheme="majorEastAsia" w:hAnsiTheme="majorEastAsia" w:cs="ＭＳ明朝" w:hint="eastAsia"/>
          <w:color w:val="000000"/>
          <w:kern w:val="0"/>
          <w:sz w:val="28"/>
          <w:szCs w:val="28"/>
        </w:rPr>
        <w:t>条の準用はされないことを省令，通知等において明記すべきである。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「改正」</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4</w:t>
      </w:r>
      <w:r w:rsidRPr="009C5D62">
        <w:rPr>
          <w:rFonts w:asciiTheme="majorEastAsia" w:eastAsiaTheme="majorEastAsia" w:hAnsiTheme="majorEastAsia" w:cs="HG丸ｺﾞｼｯｸM-PRO" w:hint="eastAsia"/>
          <w:color w:val="000000"/>
          <w:kern w:val="0"/>
          <w:sz w:val="28"/>
          <w:szCs w:val="28"/>
        </w:rPr>
        <w:t>項において，費用徴収請求権について，「国税徴収の例により徴収することができる」とされたことからすると，納税の猶予期限（国税通則法</w:t>
      </w:r>
      <w:r w:rsidRPr="009C5D62">
        <w:rPr>
          <w:rFonts w:asciiTheme="majorEastAsia" w:eastAsiaTheme="majorEastAsia" w:hAnsiTheme="majorEastAsia" w:cs="HG丸ｺﾞｼｯｸM-PRO"/>
          <w:color w:val="000000"/>
          <w:kern w:val="0"/>
          <w:sz w:val="28"/>
          <w:szCs w:val="28"/>
        </w:rPr>
        <w:t>46</w:t>
      </w:r>
      <w:r w:rsidRPr="009C5D62">
        <w:rPr>
          <w:rFonts w:asciiTheme="majorEastAsia" w:eastAsiaTheme="majorEastAsia" w:hAnsiTheme="majorEastAsia" w:cs="HG丸ｺﾞｼｯｸM-PRO" w:hint="eastAsia"/>
          <w:color w:val="000000"/>
          <w:kern w:val="0"/>
          <w:sz w:val="28"/>
          <w:szCs w:val="28"/>
        </w:rPr>
        <w:t>）との関係から原則</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HG丸ｺﾞｼｯｸM-PRO" w:hint="eastAsia"/>
          <w:color w:val="000000"/>
          <w:kern w:val="0"/>
          <w:sz w:val="28"/>
          <w:szCs w:val="28"/>
        </w:rPr>
        <w:t>年（最大</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HG丸ｺﾞｼｯｸM-PRO" w:hint="eastAsia"/>
          <w:color w:val="000000"/>
          <w:kern w:val="0"/>
          <w:sz w:val="28"/>
          <w:szCs w:val="28"/>
        </w:rPr>
        <w:t>年）以内に完納しなければならないかのようにも思われる。しかし，特に返還総額が大きい場合に</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HG丸ｺﾞｼｯｸM-PRO" w:hint="eastAsia"/>
          <w:color w:val="000000"/>
          <w:kern w:val="0"/>
          <w:sz w:val="28"/>
          <w:szCs w:val="28"/>
        </w:rPr>
        <w:t>年以内の完納を強いることは保護利用者の生存を脅かすこととなる事態が十分に想定される。公課の徴収について「国税徴収の例」による場合でも「公課の性質」に反する場合には国税徴収に適用される法規の準用は認められないことから（浅田久治郎「租税徴収の理論と実務」社団法人金融財政事情研究会</w:t>
      </w:r>
      <w:r w:rsidRPr="009C5D62">
        <w:rPr>
          <w:rFonts w:asciiTheme="majorEastAsia" w:eastAsiaTheme="majorEastAsia" w:hAnsiTheme="majorEastAsia" w:cs="HG丸ｺﾞｼｯｸM-PRO"/>
          <w:color w:val="000000"/>
          <w:kern w:val="0"/>
          <w:sz w:val="28"/>
          <w:szCs w:val="28"/>
        </w:rPr>
        <w:t>71</w:t>
      </w:r>
      <w:r w:rsidRPr="009C5D62">
        <w:rPr>
          <w:rFonts w:asciiTheme="majorEastAsia" w:eastAsiaTheme="majorEastAsia" w:hAnsiTheme="majorEastAsia" w:cs="HG丸ｺﾞｼｯｸM-PRO" w:hint="eastAsia"/>
          <w:color w:val="000000"/>
          <w:kern w:val="0"/>
          <w:sz w:val="28"/>
          <w:szCs w:val="28"/>
        </w:rPr>
        <w:t>頁），上記の解釈が可能であることを全国の実施機関に周知すべきである。なお，「改正」</w:t>
      </w:r>
      <w:r w:rsidRPr="009C5D62">
        <w:rPr>
          <w:rFonts w:asciiTheme="majorEastAsia" w:eastAsiaTheme="majorEastAsia" w:hAnsiTheme="majorEastAsia" w:cs="HG丸ｺﾞｼｯｸM-PRO"/>
          <w:color w:val="000000"/>
          <w:kern w:val="0"/>
          <w:sz w:val="28"/>
          <w:szCs w:val="28"/>
        </w:rPr>
        <w:t>78</w:t>
      </w:r>
      <w:r w:rsidRPr="009C5D62">
        <w:rPr>
          <w:rFonts w:asciiTheme="majorEastAsia" w:eastAsiaTheme="majorEastAsia" w:hAnsiTheme="majorEastAsia" w:cs="HG丸ｺﾞｼｯｸM-PRO" w:hint="eastAsia"/>
          <w:color w:val="000000"/>
          <w:kern w:val="0"/>
          <w:sz w:val="28"/>
          <w:szCs w:val="28"/>
        </w:rPr>
        <w:t>条の</w:t>
      </w:r>
      <w:r w:rsidRPr="009C5D62">
        <w:rPr>
          <w:rFonts w:asciiTheme="majorEastAsia" w:eastAsiaTheme="majorEastAsia" w:hAnsiTheme="majorEastAsia" w:cs="HG丸ｺﾞｼｯｸM-PRO"/>
          <w:color w:val="000000"/>
          <w:kern w:val="0"/>
          <w:sz w:val="28"/>
          <w:szCs w:val="28"/>
        </w:rPr>
        <w:t>2</w:t>
      </w:r>
      <w:r w:rsidRPr="009C5D62">
        <w:rPr>
          <w:rFonts w:asciiTheme="majorEastAsia" w:eastAsiaTheme="majorEastAsia" w:hAnsiTheme="majorEastAsia" w:cs="HG丸ｺﾞｼｯｸM-PRO" w:hint="eastAsia"/>
          <w:color w:val="000000"/>
          <w:kern w:val="0"/>
          <w:sz w:val="28"/>
          <w:szCs w:val="28"/>
        </w:rPr>
        <w:t>が「被保護者が申し出ること」と「被保護者の生活の維持に支障がないこと」を保護費からの徴収の前提条件としていることも，こうした公課の性質を示していると言える。</w:t>
      </w:r>
    </w:p>
    <w:p w:rsidR="00324716" w:rsidRDefault="00324716" w:rsidP="009C5D62">
      <w:pPr>
        <w:autoSpaceDE w:val="0"/>
        <w:autoSpaceDN w:val="0"/>
        <w:adjustRightInd w:val="0"/>
        <w:spacing w:line="320" w:lineRule="exact"/>
        <w:jc w:val="left"/>
        <w:rPr>
          <w:rFonts w:asciiTheme="majorEastAsia" w:eastAsiaTheme="majorEastAsia" w:hAnsiTheme="majorEastAsia" w:cs="ＭＳ明朝" w:hint="eastAsia"/>
          <w:color w:val="000000"/>
          <w:kern w:val="0"/>
          <w:sz w:val="28"/>
          <w:szCs w:val="28"/>
        </w:rPr>
      </w:pP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第５</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後発医薬品の使用促進について（「改正」</w:t>
      </w:r>
      <w:r w:rsidRPr="009C5D62">
        <w:rPr>
          <w:rFonts w:asciiTheme="majorEastAsia" w:eastAsiaTheme="majorEastAsia" w:hAnsiTheme="majorEastAsia" w:cs="HG丸ｺﾞｼｯｸM-PRO"/>
          <w:color w:val="000000"/>
          <w:kern w:val="0"/>
          <w:sz w:val="28"/>
          <w:szCs w:val="28"/>
        </w:rPr>
        <w:t>34</w:t>
      </w:r>
      <w:r w:rsidRPr="009C5D62">
        <w:rPr>
          <w:rFonts w:asciiTheme="majorEastAsia" w:eastAsiaTheme="majorEastAsia" w:hAnsiTheme="majorEastAsia" w:cs="ＭＳ明朝"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ＭＳ明朝" w:hint="eastAsia"/>
          <w:color w:val="000000"/>
          <w:kern w:val="0"/>
          <w:sz w:val="28"/>
          <w:szCs w:val="28"/>
        </w:rPr>
        <w:t>項）</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生活保護利用当事者の任意かつ真摯な同意が前提であることを通知等に明記するとともに，改正法に違反する疑いのある現在の保護課長通知（平成</w:t>
      </w:r>
      <w:r w:rsidRPr="009C5D62">
        <w:rPr>
          <w:rFonts w:asciiTheme="majorEastAsia" w:eastAsiaTheme="majorEastAsia" w:hAnsiTheme="majorEastAsia" w:cs="HG丸ｺﾞｼｯｸM-PRO"/>
          <w:color w:val="000000"/>
          <w:kern w:val="0"/>
          <w:sz w:val="28"/>
          <w:szCs w:val="28"/>
        </w:rPr>
        <w:t>25</w:t>
      </w:r>
      <w:r w:rsidRPr="009C5D62">
        <w:rPr>
          <w:rFonts w:asciiTheme="majorEastAsia" w:eastAsiaTheme="majorEastAsia" w:hAnsiTheme="majorEastAsia" w:cs="ＭＳ明朝" w:hint="eastAsia"/>
          <w:color w:val="000000"/>
          <w:kern w:val="0"/>
          <w:sz w:val="28"/>
          <w:szCs w:val="28"/>
        </w:rPr>
        <w:t>年</w:t>
      </w:r>
      <w:r w:rsidRPr="009C5D62">
        <w:rPr>
          <w:rFonts w:asciiTheme="majorEastAsia" w:eastAsiaTheme="majorEastAsia" w:hAnsiTheme="majorEastAsia" w:cs="HG丸ｺﾞｼｯｸM-PRO"/>
          <w:color w:val="000000"/>
          <w:kern w:val="0"/>
          <w:sz w:val="28"/>
          <w:szCs w:val="28"/>
        </w:rPr>
        <w:t>5</w:t>
      </w:r>
      <w:r w:rsidRPr="009C5D62">
        <w:rPr>
          <w:rFonts w:asciiTheme="majorEastAsia" w:eastAsiaTheme="majorEastAsia" w:hAnsiTheme="majorEastAsia" w:cs="ＭＳ明朝" w:hint="eastAsia"/>
          <w:color w:val="000000"/>
          <w:kern w:val="0"/>
          <w:sz w:val="28"/>
          <w:szCs w:val="28"/>
        </w:rPr>
        <w:t>月</w:t>
      </w:r>
      <w:r w:rsidRPr="009C5D62">
        <w:rPr>
          <w:rFonts w:asciiTheme="majorEastAsia" w:eastAsiaTheme="majorEastAsia" w:hAnsiTheme="majorEastAsia" w:cs="HG丸ｺﾞｼｯｸM-PRO"/>
          <w:color w:val="000000"/>
          <w:kern w:val="0"/>
          <w:sz w:val="28"/>
          <w:szCs w:val="28"/>
        </w:rPr>
        <w:t>16</w:t>
      </w:r>
      <w:r w:rsidRPr="009C5D62">
        <w:rPr>
          <w:rFonts w:asciiTheme="majorEastAsia" w:eastAsiaTheme="majorEastAsia" w:hAnsiTheme="majorEastAsia" w:cs="ＭＳ明朝" w:hint="eastAsia"/>
          <w:color w:val="000000"/>
          <w:kern w:val="0"/>
          <w:sz w:val="28"/>
          <w:szCs w:val="28"/>
        </w:rPr>
        <w:t>日社援発</w:t>
      </w:r>
      <w:r w:rsidRPr="009C5D62">
        <w:rPr>
          <w:rFonts w:asciiTheme="majorEastAsia" w:eastAsiaTheme="majorEastAsia" w:hAnsiTheme="majorEastAsia" w:cs="HG丸ｺﾞｼｯｸM-PRO"/>
          <w:color w:val="000000"/>
          <w:kern w:val="0"/>
          <w:sz w:val="28"/>
          <w:szCs w:val="28"/>
        </w:rPr>
        <w:t>056</w:t>
      </w:r>
      <w:r w:rsidRPr="009C5D62">
        <w:rPr>
          <w:rFonts w:asciiTheme="majorEastAsia" w:eastAsiaTheme="majorEastAsia" w:hAnsiTheme="majorEastAsia" w:cs="ＭＳ明朝" w:hint="eastAsia"/>
          <w:color w:val="000000"/>
          <w:kern w:val="0"/>
          <w:sz w:val="28"/>
          <w:szCs w:val="28"/>
        </w:rPr>
        <w:t>第</w:t>
      </w:r>
      <w:r w:rsidRPr="009C5D62">
        <w:rPr>
          <w:rFonts w:asciiTheme="majorEastAsia" w:eastAsiaTheme="majorEastAsia" w:hAnsiTheme="majorEastAsia" w:cs="HG丸ｺﾞｼｯｸM-PRO"/>
          <w:color w:val="000000"/>
          <w:kern w:val="0"/>
          <w:sz w:val="28"/>
          <w:szCs w:val="28"/>
        </w:rPr>
        <w:t>1</w:t>
      </w:r>
      <w:r w:rsidRPr="009C5D62">
        <w:rPr>
          <w:rFonts w:asciiTheme="majorEastAsia" w:eastAsiaTheme="majorEastAsia" w:hAnsiTheme="majorEastAsia" w:cs="ＭＳ明朝" w:hint="eastAsia"/>
          <w:color w:val="000000"/>
          <w:kern w:val="0"/>
          <w:sz w:val="28"/>
          <w:szCs w:val="28"/>
        </w:rPr>
        <w:t>号「生活保護の医療扶助における後発医薬品の取扱いについて」）は，医師が一般名処方を行っている場合に限る旨訂正すべきである。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＜補足説明＞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HG丸ｺﾞｼｯｸM-PRO"/>
          <w:color w:val="000000"/>
          <w:kern w:val="0"/>
          <w:sz w:val="28"/>
          <w:szCs w:val="28"/>
        </w:rPr>
      </w:pPr>
      <w:r w:rsidRPr="009C5D62">
        <w:rPr>
          <w:rFonts w:asciiTheme="majorEastAsia" w:eastAsiaTheme="majorEastAsia" w:hAnsiTheme="majorEastAsia" w:cs="HG丸ｺﾞｼｯｸM-PRO" w:hint="eastAsia"/>
          <w:color w:val="000000"/>
          <w:kern w:val="0"/>
          <w:sz w:val="28"/>
          <w:szCs w:val="28"/>
        </w:rPr>
        <w:t>桝屋厚生労働副大臣（公明）は，この条文の趣旨について，「医療機関で，患者との信頼関係をもとに個々の状況に応じて専門的な知見に基づいた丁寧な説明を行い，理解を促していく」「受給者の理解を得ながら無理なく後発品の使用を定着させていく」（前掲中根議員の質問に対する答弁）と，後発医薬品の使用はあくまでも本人の真摯な同意があることが前提である答弁している。また，「改正」</w:t>
      </w:r>
      <w:r w:rsidRPr="009C5D62">
        <w:rPr>
          <w:rFonts w:asciiTheme="majorEastAsia" w:eastAsiaTheme="majorEastAsia" w:hAnsiTheme="majorEastAsia" w:cs="HG丸ｺﾞｼｯｸM-PRO"/>
          <w:color w:val="000000"/>
          <w:kern w:val="0"/>
          <w:sz w:val="28"/>
          <w:szCs w:val="28"/>
        </w:rPr>
        <w:t>34</w:t>
      </w:r>
      <w:r w:rsidRPr="009C5D62">
        <w:rPr>
          <w:rFonts w:asciiTheme="majorEastAsia" w:eastAsiaTheme="majorEastAsia" w:hAnsiTheme="majorEastAsia" w:cs="HG丸ｺﾞｼｯｸM-PRO"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HG丸ｺﾞｼｯｸM-PRO" w:hint="eastAsia"/>
          <w:color w:val="000000"/>
          <w:kern w:val="0"/>
          <w:sz w:val="28"/>
          <w:szCs w:val="28"/>
        </w:rPr>
        <w:t>項は，主治医が医学的知見に基づき「後発医薬品を使用することができると認めた」ことを条件としている。しかし，現行の上記保護課長通知は，処方医が一般名処方（医薬品の個別商品名ではなく成分を処方箋に書くこと）を行っている場合だけでなく，銘柄名処方を行っている場合でも，後発医薬品への変更を不可としていない場合には薬局の判断で後発医薬品を原則として使用することとしている点，生活保護利用者が先発医薬品の使用を明確に希望した場合であっても、医療の専門家でもない福祉事務所が理由の妥当性判断をし，健康管理指導対象とすることで事実上後発医薬品の使用を強制する点において「改正」</w:t>
      </w:r>
      <w:r w:rsidRPr="009C5D62">
        <w:rPr>
          <w:rFonts w:asciiTheme="majorEastAsia" w:eastAsiaTheme="majorEastAsia" w:hAnsiTheme="majorEastAsia" w:cs="HG丸ｺﾞｼｯｸM-PRO"/>
          <w:color w:val="000000"/>
          <w:kern w:val="0"/>
          <w:sz w:val="28"/>
          <w:szCs w:val="28"/>
        </w:rPr>
        <w:t>34</w:t>
      </w:r>
      <w:r w:rsidRPr="009C5D62">
        <w:rPr>
          <w:rFonts w:asciiTheme="majorEastAsia" w:eastAsiaTheme="majorEastAsia" w:hAnsiTheme="majorEastAsia" w:cs="HG丸ｺﾞｼｯｸM-PRO" w:hint="eastAsia"/>
          <w:color w:val="000000"/>
          <w:kern w:val="0"/>
          <w:sz w:val="28"/>
          <w:szCs w:val="28"/>
        </w:rPr>
        <w:t>条</w:t>
      </w:r>
      <w:r w:rsidRPr="009C5D62">
        <w:rPr>
          <w:rFonts w:asciiTheme="majorEastAsia" w:eastAsiaTheme="majorEastAsia" w:hAnsiTheme="majorEastAsia" w:cs="HG丸ｺﾞｼｯｸM-PRO"/>
          <w:color w:val="000000"/>
          <w:kern w:val="0"/>
          <w:sz w:val="28"/>
          <w:szCs w:val="28"/>
        </w:rPr>
        <w:t>3</w:t>
      </w:r>
      <w:r w:rsidRPr="009C5D62">
        <w:rPr>
          <w:rFonts w:asciiTheme="majorEastAsia" w:eastAsiaTheme="majorEastAsia" w:hAnsiTheme="majorEastAsia" w:cs="HG丸ｺﾞｼｯｸM-PRO" w:hint="eastAsia"/>
          <w:color w:val="000000"/>
          <w:kern w:val="0"/>
          <w:sz w:val="28"/>
          <w:szCs w:val="28"/>
        </w:rPr>
        <w:t>項に違反していると考えられるので訂正されるべきである。</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以上</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＜本件に関する連絡先＞</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w:t>
      </w:r>
      <w:r w:rsidRPr="009C5D62">
        <w:rPr>
          <w:rFonts w:asciiTheme="majorEastAsia" w:eastAsiaTheme="majorEastAsia" w:hAnsiTheme="majorEastAsia" w:cs="ＭＳ明朝"/>
          <w:color w:val="000000"/>
          <w:kern w:val="0"/>
          <w:sz w:val="28"/>
          <w:szCs w:val="28"/>
        </w:rPr>
        <w:t xml:space="preserve">530-0047 </w:t>
      </w:r>
      <w:r w:rsidRPr="009C5D62">
        <w:rPr>
          <w:rFonts w:asciiTheme="majorEastAsia" w:eastAsiaTheme="majorEastAsia" w:hAnsiTheme="majorEastAsia" w:cs="ＭＳ明朝" w:hint="eastAsia"/>
          <w:color w:val="000000"/>
          <w:kern w:val="0"/>
          <w:sz w:val="28"/>
          <w:szCs w:val="28"/>
        </w:rPr>
        <w:t>大阪市北区西天満３－１４－１６</w:t>
      </w:r>
      <w:r w:rsidRPr="009C5D62">
        <w:rPr>
          <w:rFonts w:asciiTheme="majorEastAsia" w:eastAsiaTheme="majorEastAsia" w:hAnsiTheme="majorEastAsia" w:cs="ＭＳ明朝"/>
          <w:color w:val="000000"/>
          <w:kern w:val="0"/>
          <w:sz w:val="28"/>
          <w:szCs w:val="28"/>
        </w:rPr>
        <w:t xml:space="preserve"> </w:t>
      </w:r>
      <w:r w:rsidRPr="009C5D62">
        <w:rPr>
          <w:rFonts w:asciiTheme="majorEastAsia" w:eastAsiaTheme="majorEastAsia" w:hAnsiTheme="majorEastAsia" w:cs="ＭＳ明朝" w:hint="eastAsia"/>
          <w:color w:val="000000"/>
          <w:kern w:val="0"/>
          <w:sz w:val="28"/>
          <w:szCs w:val="28"/>
        </w:rPr>
        <w:t>西天満パークビル３号館７階</w:t>
      </w:r>
    </w:p>
    <w:p w:rsidR="009C5D62" w:rsidRPr="009C5D62" w:rsidRDefault="009C5D62" w:rsidP="009C5D62">
      <w:pPr>
        <w:autoSpaceDE w:val="0"/>
        <w:autoSpaceDN w:val="0"/>
        <w:adjustRightInd w:val="0"/>
        <w:spacing w:line="320" w:lineRule="exact"/>
        <w:jc w:val="left"/>
        <w:rPr>
          <w:rFonts w:asciiTheme="majorEastAsia" w:eastAsiaTheme="majorEastAsia" w:hAnsiTheme="majorEastAsia" w:cs="ＭＳ明朝"/>
          <w:color w:val="000000"/>
          <w:kern w:val="0"/>
          <w:sz w:val="28"/>
          <w:szCs w:val="28"/>
        </w:rPr>
      </w:pPr>
      <w:r w:rsidRPr="009C5D62">
        <w:rPr>
          <w:rFonts w:asciiTheme="majorEastAsia" w:eastAsiaTheme="majorEastAsia" w:hAnsiTheme="majorEastAsia" w:cs="ＭＳ明朝" w:hint="eastAsia"/>
          <w:color w:val="000000"/>
          <w:kern w:val="0"/>
          <w:sz w:val="28"/>
          <w:szCs w:val="28"/>
        </w:rPr>
        <w:t>あかり法律事務所℡</w:t>
      </w:r>
      <w:r w:rsidRPr="009C5D62">
        <w:rPr>
          <w:rFonts w:asciiTheme="majorEastAsia" w:eastAsiaTheme="majorEastAsia" w:hAnsiTheme="majorEastAsia" w:cs="ＭＳ明朝"/>
          <w:color w:val="000000"/>
          <w:kern w:val="0"/>
          <w:sz w:val="28"/>
          <w:szCs w:val="28"/>
        </w:rPr>
        <w:t>06-6363-3310 FAX 06-6363-3320</w:t>
      </w:r>
    </w:p>
    <w:p w:rsidR="009C5D62" w:rsidRPr="009C5D62" w:rsidRDefault="009C5D62" w:rsidP="009C5D62">
      <w:pPr>
        <w:spacing w:line="320" w:lineRule="exact"/>
        <w:rPr>
          <w:rFonts w:asciiTheme="majorEastAsia" w:eastAsiaTheme="majorEastAsia" w:hAnsiTheme="majorEastAsia"/>
          <w:sz w:val="28"/>
          <w:szCs w:val="28"/>
        </w:rPr>
      </w:pPr>
      <w:r w:rsidRPr="009C5D62">
        <w:rPr>
          <w:rFonts w:asciiTheme="majorEastAsia" w:eastAsiaTheme="majorEastAsia" w:hAnsiTheme="majorEastAsia" w:cs="ＭＳ明朝"/>
          <w:color w:val="0000FF"/>
          <w:kern w:val="0"/>
          <w:sz w:val="28"/>
          <w:szCs w:val="28"/>
        </w:rPr>
        <w:t xml:space="preserve">tk-akari@wmail.plala.or.jp </w:t>
      </w:r>
      <w:r w:rsidRPr="009C5D62">
        <w:rPr>
          <w:rFonts w:asciiTheme="majorEastAsia" w:eastAsiaTheme="majorEastAsia" w:hAnsiTheme="majorEastAsia" w:cs="ＭＳ明朝" w:hint="eastAsia"/>
          <w:color w:val="000000"/>
          <w:kern w:val="0"/>
          <w:sz w:val="28"/>
          <w:szCs w:val="28"/>
        </w:rPr>
        <w:t>事務局長弁護士小久保哲郎</w:t>
      </w:r>
      <w:r w:rsidRPr="009C5D62">
        <w:rPr>
          <w:rFonts w:asciiTheme="majorEastAsia" w:eastAsiaTheme="majorEastAsia" w:hAnsiTheme="majorEastAsia" w:cs="HG丸ｺﾞｼｯｸM-PRO"/>
          <w:color w:val="000000"/>
          <w:kern w:val="0"/>
          <w:sz w:val="28"/>
          <w:szCs w:val="28"/>
        </w:rPr>
        <w:t>__</w:t>
      </w:r>
    </w:p>
    <w:sectPr w:rsidR="009C5D62" w:rsidRPr="009C5D62" w:rsidSect="009C5D62">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716" w:rsidRDefault="00324716" w:rsidP="00324716">
      <w:r>
        <w:separator/>
      </w:r>
    </w:p>
  </w:endnote>
  <w:endnote w:type="continuationSeparator" w:id="0">
    <w:p w:rsidR="00324716" w:rsidRDefault="00324716" w:rsidP="00324716">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明朝">
    <w:altName w:val="AR ADGothicJP Medium"/>
    <w:panose1 w:val="00000000000000000000"/>
    <w:charset w:val="80"/>
    <w:family w:val="auto"/>
    <w:notTrueType/>
    <w:pitch w:val="default"/>
    <w:sig w:usb0="00000001" w:usb1="08070000" w:usb2="00000010" w:usb3="00000000" w:csb0="00020000" w:csb1="00000000"/>
  </w:font>
  <w:font w:name="HG丸ｺﾞｼｯｸM-PRO">
    <w:panose1 w:val="020F0600000000000000"/>
    <w:charset w:val="80"/>
    <w:family w:val="modern"/>
    <w:pitch w:val="variable"/>
    <w:sig w:usb0="80000281" w:usb1="28C76CF8"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716" w:rsidRDefault="00324716" w:rsidP="00324716">
      <w:r>
        <w:separator/>
      </w:r>
    </w:p>
  </w:footnote>
  <w:footnote w:type="continuationSeparator" w:id="0">
    <w:p w:rsidR="00324716" w:rsidRDefault="00324716" w:rsidP="0032471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C5D62"/>
    <w:rsid w:val="00324716"/>
    <w:rsid w:val="004B4791"/>
    <w:rsid w:val="00591E99"/>
    <w:rsid w:val="005C0E51"/>
    <w:rsid w:val="007D039E"/>
    <w:rsid w:val="009C5D62"/>
    <w:rsid w:val="00AE6C89"/>
    <w:rsid w:val="00B855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39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24716"/>
    <w:pPr>
      <w:tabs>
        <w:tab w:val="center" w:pos="4252"/>
        <w:tab w:val="right" w:pos="8504"/>
      </w:tabs>
      <w:snapToGrid w:val="0"/>
    </w:pPr>
  </w:style>
  <w:style w:type="character" w:customStyle="1" w:styleId="a4">
    <w:name w:val="ヘッダー (文字)"/>
    <w:basedOn w:val="a0"/>
    <w:link w:val="a3"/>
    <w:uiPriority w:val="99"/>
    <w:semiHidden/>
    <w:rsid w:val="00324716"/>
  </w:style>
  <w:style w:type="paragraph" w:styleId="a5">
    <w:name w:val="footer"/>
    <w:basedOn w:val="a"/>
    <w:link w:val="a6"/>
    <w:uiPriority w:val="99"/>
    <w:semiHidden/>
    <w:unhideWhenUsed/>
    <w:rsid w:val="00324716"/>
    <w:pPr>
      <w:tabs>
        <w:tab w:val="center" w:pos="4252"/>
        <w:tab w:val="right" w:pos="8504"/>
      </w:tabs>
      <w:snapToGrid w:val="0"/>
    </w:pPr>
  </w:style>
  <w:style w:type="character" w:customStyle="1" w:styleId="a6">
    <w:name w:val="フッター (文字)"/>
    <w:basedOn w:val="a0"/>
    <w:link w:val="a5"/>
    <w:uiPriority w:val="99"/>
    <w:semiHidden/>
    <w:rsid w:val="0032471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988</Words>
  <Characters>5633</Characters>
  <Application>Microsoft Office Word</Application>
  <DocSecurity>0</DocSecurity>
  <Lines>46</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星野</dc:creator>
  <cp:lastModifiedBy>星野</cp:lastModifiedBy>
  <cp:revision>2</cp:revision>
  <dcterms:created xsi:type="dcterms:W3CDTF">2014-01-11T09:46:00Z</dcterms:created>
  <dcterms:modified xsi:type="dcterms:W3CDTF">2014-01-11T12:09:00Z</dcterms:modified>
</cp:coreProperties>
</file>